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71" w:rsidRPr="00452071" w:rsidRDefault="00452071" w:rsidP="00452071">
      <w:pPr>
        <w:jc w:val="center"/>
        <w:rPr>
          <w:rFonts w:ascii="Arial" w:hAnsi="Arial" w:cs="Arial"/>
          <w:b/>
          <w:color w:val="000000" w:themeColor="text1"/>
          <w:sz w:val="24"/>
          <w:szCs w:val="24"/>
          <w:u w:val="single"/>
          <w:shd w:val="clear" w:color="auto" w:fill="FFFFFF"/>
        </w:rPr>
      </w:pPr>
      <w:r w:rsidRPr="00452071">
        <w:rPr>
          <w:rFonts w:ascii="Arial" w:hAnsi="Arial" w:cs="Arial"/>
          <w:b/>
          <w:color w:val="000000" w:themeColor="text1"/>
          <w:sz w:val="24"/>
          <w:szCs w:val="24"/>
          <w:u w:val="single"/>
          <w:shd w:val="clear" w:color="auto" w:fill="FFFFFF"/>
        </w:rPr>
        <w:t>Central Banking</w:t>
      </w:r>
    </w:p>
    <w:tbl>
      <w:tblPr>
        <w:tblStyle w:val="TableGrid"/>
        <w:tblW w:w="0" w:type="auto"/>
        <w:tblLook w:val="04A0" w:firstRow="1" w:lastRow="0" w:firstColumn="1" w:lastColumn="0" w:noHBand="0" w:noVBand="1"/>
      </w:tblPr>
      <w:tblGrid>
        <w:gridCol w:w="1271"/>
        <w:gridCol w:w="7745"/>
      </w:tblGrid>
      <w:tr w:rsidR="00452071" w:rsidTr="00AF3174">
        <w:tc>
          <w:tcPr>
            <w:tcW w:w="1271" w:type="dxa"/>
          </w:tcPr>
          <w:p w:rsidR="00452071" w:rsidRDefault="00452071" w:rsidP="00AF3174">
            <w:r>
              <w:rPr>
                <w:rFonts w:ascii="Calibri" w:eastAsia="Times New Roman" w:hAnsi="Calibri" w:cs="Calibri"/>
                <w:b/>
                <w:bCs/>
                <w:color w:val="000000"/>
                <w:sz w:val="24"/>
                <w:szCs w:val="24"/>
                <w:lang w:eastAsia="en-IN"/>
              </w:rPr>
              <w:t>Sr. No</w:t>
            </w:r>
          </w:p>
        </w:tc>
        <w:tc>
          <w:tcPr>
            <w:tcW w:w="7745" w:type="dxa"/>
          </w:tcPr>
          <w:p w:rsidR="00452071" w:rsidRDefault="00452071" w:rsidP="00AF3174">
            <w:r>
              <w:rPr>
                <w:rFonts w:ascii="Calibri" w:eastAsia="Times New Roman" w:hAnsi="Calibri" w:cs="Calibri"/>
                <w:b/>
                <w:bCs/>
                <w:color w:val="000000"/>
                <w:sz w:val="24"/>
                <w:szCs w:val="24"/>
                <w:lang w:eastAsia="en-IN"/>
              </w:rPr>
              <w:t>RBI Notifications</w:t>
            </w:r>
          </w:p>
        </w:tc>
      </w:tr>
      <w:tr w:rsidR="00452071" w:rsidTr="00AF3174">
        <w:tc>
          <w:tcPr>
            <w:tcW w:w="1271" w:type="dxa"/>
          </w:tcPr>
          <w:p w:rsidR="00452071" w:rsidRDefault="00452071" w:rsidP="00AF3174">
            <w:r>
              <w:t>1</w:t>
            </w:r>
          </w:p>
        </w:tc>
        <w:tc>
          <w:tcPr>
            <w:tcW w:w="7745" w:type="dxa"/>
          </w:tcPr>
          <w:p w:rsidR="00452071" w:rsidRDefault="00452071" w:rsidP="00AF3174">
            <w:r w:rsidRPr="00452071">
              <w:t>Reserve Bank of India Act, 1934 - Section 42(1A) - Requirement for maintaining additional CRR</w:t>
            </w:r>
          </w:p>
        </w:tc>
      </w:tr>
      <w:tr w:rsidR="00452071" w:rsidTr="00AF3174">
        <w:tc>
          <w:tcPr>
            <w:tcW w:w="1271" w:type="dxa"/>
          </w:tcPr>
          <w:p w:rsidR="00452071" w:rsidRDefault="00452071" w:rsidP="00AF3174">
            <w:r>
              <w:t>2</w:t>
            </w:r>
          </w:p>
        </w:tc>
        <w:tc>
          <w:tcPr>
            <w:tcW w:w="7745" w:type="dxa"/>
          </w:tcPr>
          <w:p w:rsidR="00452071" w:rsidRDefault="00452071" w:rsidP="00AF3174">
            <w:r w:rsidRPr="00452071">
              <w:t>Reserve Bank of India Act, 1934 - Section 42(1A)- Requirement for maintaining additional CRR</w:t>
            </w:r>
          </w:p>
        </w:tc>
      </w:tr>
      <w:tr w:rsidR="00452071" w:rsidTr="00AF3174">
        <w:tc>
          <w:tcPr>
            <w:tcW w:w="1271" w:type="dxa"/>
          </w:tcPr>
          <w:p w:rsidR="00452071" w:rsidRDefault="00452071" w:rsidP="00AF3174">
            <w:r>
              <w:t>3</w:t>
            </w:r>
          </w:p>
        </w:tc>
        <w:tc>
          <w:tcPr>
            <w:tcW w:w="7745" w:type="dxa"/>
          </w:tcPr>
          <w:p w:rsidR="00452071" w:rsidRDefault="00452071" w:rsidP="00AF3174">
            <w:r w:rsidRPr="00452071">
              <w:t>Reverse Repo transactions - Reporting in Form ‘A’ Return</w:t>
            </w:r>
          </w:p>
        </w:tc>
      </w:tr>
      <w:tr w:rsidR="00452071" w:rsidTr="00AF3174">
        <w:tc>
          <w:tcPr>
            <w:tcW w:w="1271" w:type="dxa"/>
          </w:tcPr>
          <w:p w:rsidR="00452071" w:rsidRDefault="00452071" w:rsidP="00AF3174">
            <w:r>
              <w:t>4</w:t>
            </w:r>
          </w:p>
        </w:tc>
        <w:tc>
          <w:tcPr>
            <w:tcW w:w="7745" w:type="dxa"/>
          </w:tcPr>
          <w:p w:rsidR="00452071" w:rsidRDefault="00452071" w:rsidP="00AF3174">
            <w:r w:rsidRPr="00452071">
              <w:t>Reverse Repo transactions - Reporting in Form ‘A’ Return</w:t>
            </w:r>
          </w:p>
        </w:tc>
      </w:tr>
    </w:tbl>
    <w:p w:rsidR="00F32AEA" w:rsidRDefault="00450663"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452071" w:rsidP="00452071"/>
    <w:p w:rsidR="00452071" w:rsidRDefault="00D01A52" w:rsidP="00452071">
      <w:pPr>
        <w:rPr>
          <w:rFonts w:ascii="Arial" w:hAnsi="Arial" w:cs="Arial"/>
          <w:b/>
          <w:bCs/>
          <w:color w:val="000000"/>
          <w:sz w:val="20"/>
          <w:szCs w:val="20"/>
        </w:rPr>
      </w:pPr>
      <w:r>
        <w:rPr>
          <w:rFonts w:ascii="Arial" w:hAnsi="Arial" w:cs="Arial"/>
          <w:b/>
          <w:bCs/>
          <w:color w:val="000000"/>
          <w:sz w:val="20"/>
          <w:szCs w:val="20"/>
        </w:rPr>
        <w:lastRenderedPageBreak/>
        <w:t>Reserve Bank of India Act, 1934 - Section 42(1A) - Requirement for maintaining additional CRR</w:t>
      </w:r>
    </w:p>
    <w:p w:rsidR="00D01A52" w:rsidRDefault="00D01A52" w:rsidP="00D01A52">
      <w:pPr>
        <w:pStyle w:val="NormalWeb"/>
        <w:jc w:val="both"/>
        <w:rPr>
          <w:rFonts w:ascii="Arial" w:hAnsi="Arial" w:cs="Arial"/>
          <w:color w:val="000000"/>
          <w:sz w:val="20"/>
          <w:szCs w:val="20"/>
        </w:rPr>
      </w:pPr>
      <w:r>
        <w:rPr>
          <w:rFonts w:ascii="Arial" w:hAnsi="Arial" w:cs="Arial"/>
          <w:color w:val="000000"/>
          <w:sz w:val="20"/>
          <w:szCs w:val="20"/>
        </w:rPr>
        <w:t>RBI/2023-24/52</w:t>
      </w:r>
      <w:r>
        <w:rPr>
          <w:rFonts w:ascii="Arial" w:hAnsi="Arial" w:cs="Arial"/>
          <w:color w:val="000000"/>
          <w:sz w:val="20"/>
          <w:szCs w:val="20"/>
        </w:rPr>
        <w:br/>
        <w:t>DOR.RET.REC.29/12.01.001/2023-24</w:t>
      </w:r>
    </w:p>
    <w:p w:rsidR="00D01A52" w:rsidRDefault="00D01A52" w:rsidP="00D01A52">
      <w:pPr>
        <w:pStyle w:val="NormalWeb"/>
        <w:jc w:val="right"/>
        <w:rPr>
          <w:rFonts w:ascii="Arial" w:hAnsi="Arial" w:cs="Arial"/>
          <w:color w:val="000000"/>
          <w:sz w:val="20"/>
          <w:szCs w:val="20"/>
        </w:rPr>
      </w:pPr>
      <w:r>
        <w:rPr>
          <w:rFonts w:ascii="Arial" w:hAnsi="Arial" w:cs="Arial"/>
          <w:color w:val="000000"/>
          <w:sz w:val="20"/>
          <w:szCs w:val="20"/>
        </w:rPr>
        <w:t>August 10, 2023</w:t>
      </w:r>
    </w:p>
    <w:p w:rsidR="00D01A52" w:rsidRDefault="00D01A52" w:rsidP="00D01A52">
      <w:pPr>
        <w:pStyle w:val="NormalWeb"/>
        <w:rPr>
          <w:rFonts w:ascii="Arial" w:hAnsi="Arial" w:cs="Arial"/>
          <w:color w:val="000000"/>
          <w:sz w:val="20"/>
          <w:szCs w:val="20"/>
        </w:rPr>
      </w:pPr>
      <w:r>
        <w:rPr>
          <w:rFonts w:ascii="Arial" w:hAnsi="Arial" w:cs="Arial"/>
          <w:color w:val="000000"/>
          <w:sz w:val="20"/>
          <w:szCs w:val="20"/>
        </w:rPr>
        <w:t>The Chairperson / CEOs of all Scheduled Commercial Banks / Regional Rural Banks /</w:t>
      </w:r>
      <w:r>
        <w:rPr>
          <w:rFonts w:ascii="Arial" w:hAnsi="Arial" w:cs="Arial"/>
          <w:color w:val="000000"/>
          <w:sz w:val="20"/>
          <w:szCs w:val="20"/>
        </w:rPr>
        <w:br/>
        <w:t>All Scheduled Primary (Urban) Co-operative Banks / All Scheduled State Co-operative Banks</w:t>
      </w:r>
    </w:p>
    <w:p w:rsidR="00D01A52" w:rsidRDefault="00D01A52" w:rsidP="00D01A52">
      <w:pPr>
        <w:pStyle w:val="NormalWeb"/>
        <w:rPr>
          <w:rFonts w:ascii="Arial" w:hAnsi="Arial" w:cs="Arial"/>
          <w:color w:val="000000"/>
          <w:sz w:val="20"/>
          <w:szCs w:val="20"/>
        </w:rPr>
      </w:pPr>
      <w:r>
        <w:rPr>
          <w:rFonts w:ascii="Arial" w:hAnsi="Arial" w:cs="Arial"/>
          <w:color w:val="000000"/>
          <w:sz w:val="20"/>
          <w:szCs w:val="20"/>
        </w:rPr>
        <w:t>Madam / Dear Sir,</w:t>
      </w:r>
    </w:p>
    <w:p w:rsidR="00D01A52" w:rsidRDefault="00D01A52" w:rsidP="00D01A52">
      <w:pPr>
        <w:pStyle w:val="head"/>
        <w:jc w:val="both"/>
        <w:rPr>
          <w:rFonts w:ascii="Arial" w:hAnsi="Arial" w:cs="Arial"/>
          <w:b/>
          <w:bCs/>
          <w:color w:val="000000"/>
          <w:sz w:val="20"/>
          <w:szCs w:val="20"/>
        </w:rPr>
      </w:pPr>
      <w:r>
        <w:rPr>
          <w:rFonts w:ascii="Arial" w:hAnsi="Arial" w:cs="Arial"/>
          <w:b/>
          <w:bCs/>
          <w:color w:val="000000"/>
          <w:sz w:val="20"/>
          <w:szCs w:val="20"/>
        </w:rPr>
        <w:t>Reserve Bank of India Act, 1934 - Section 42(1A) - Requirement for maintaining additional CRR</w:t>
      </w:r>
    </w:p>
    <w:p w:rsidR="00D01A52" w:rsidRDefault="00D01A52" w:rsidP="00D01A52">
      <w:pPr>
        <w:pStyle w:val="NormalWeb"/>
        <w:jc w:val="both"/>
        <w:rPr>
          <w:rFonts w:ascii="Arial" w:hAnsi="Arial" w:cs="Arial"/>
          <w:color w:val="000000"/>
          <w:sz w:val="20"/>
          <w:szCs w:val="20"/>
        </w:rPr>
      </w:pPr>
      <w:r>
        <w:rPr>
          <w:rFonts w:ascii="Arial" w:hAnsi="Arial" w:cs="Arial"/>
          <w:color w:val="000000"/>
          <w:sz w:val="20"/>
          <w:szCs w:val="20"/>
        </w:rPr>
        <w:t>Under Section 42(1) of the Reserve Bank of India Act, 1934, all Scheduled Banks are required to maintain with Reserve Bank of India a Cash Reserve Ratio (CRR) of 4.50 per cent of Net Demand and Time Liabilities (NDTL).</w:t>
      </w:r>
    </w:p>
    <w:p w:rsidR="00D01A52" w:rsidRDefault="00D01A52" w:rsidP="00D01A52">
      <w:pPr>
        <w:pStyle w:val="NormalWeb"/>
        <w:jc w:val="both"/>
        <w:rPr>
          <w:rFonts w:ascii="Arial" w:hAnsi="Arial" w:cs="Arial"/>
          <w:color w:val="000000"/>
          <w:sz w:val="20"/>
          <w:szCs w:val="20"/>
        </w:rPr>
      </w:pPr>
      <w:r>
        <w:rPr>
          <w:rFonts w:ascii="Arial" w:hAnsi="Arial" w:cs="Arial"/>
          <w:color w:val="000000"/>
          <w:sz w:val="20"/>
          <w:szCs w:val="20"/>
        </w:rPr>
        <w:t>2. On a review of the current liquidity conditions, it has been decided to issue a directive under Section 42(1A) of the Reserve Bank of India Act, 1934 requiring all Scheduled Commercial Banks / Regional Rural Banks / all Scheduled Primary (Urban) Co-operative Banks / all Scheduled State Co-operative Banks to maintain with the Reserve Bank of India, effective from the fortnight beginning August 12, 2023, an incremental CRR (I-CRR) of 10 per cent on the increase in NDTL between May 19, 2023 and July 28, 2023. The I-CRR will be reviewed on September 8, 2023 or earlier.</w:t>
      </w:r>
    </w:p>
    <w:p w:rsidR="00D01A52" w:rsidRDefault="00D01A52" w:rsidP="00D01A52">
      <w:pPr>
        <w:pStyle w:val="NormalWeb"/>
        <w:jc w:val="both"/>
        <w:rPr>
          <w:rFonts w:ascii="Arial" w:hAnsi="Arial" w:cs="Arial"/>
          <w:color w:val="000000"/>
          <w:sz w:val="20"/>
          <w:szCs w:val="20"/>
        </w:rPr>
      </w:pPr>
      <w:r>
        <w:rPr>
          <w:rFonts w:ascii="Arial" w:hAnsi="Arial" w:cs="Arial"/>
          <w:color w:val="000000"/>
          <w:sz w:val="20"/>
          <w:szCs w:val="20"/>
        </w:rPr>
        <w:t>3. A copy of the relative notification DOR.RET.REC.30/12.01.001/2023-24 dated August 10, 2023 is </w:t>
      </w:r>
      <w:hyperlink r:id="rId5" w:anchor="AN1" w:history="1">
        <w:r>
          <w:rPr>
            <w:rStyle w:val="Hyperlink"/>
            <w:rFonts w:ascii="Arial" w:hAnsi="Arial" w:cs="Arial"/>
            <w:sz w:val="20"/>
            <w:szCs w:val="20"/>
            <w:u w:val="none"/>
          </w:rPr>
          <w:t>enclosed</w:t>
        </w:r>
      </w:hyperlink>
      <w:r>
        <w:rPr>
          <w:rFonts w:ascii="Arial" w:hAnsi="Arial" w:cs="Arial"/>
          <w:color w:val="000000"/>
          <w:sz w:val="20"/>
          <w:szCs w:val="20"/>
        </w:rPr>
        <w:t>.</w:t>
      </w:r>
    </w:p>
    <w:p w:rsidR="00D01A52" w:rsidRDefault="00D01A52" w:rsidP="00D01A52">
      <w:pPr>
        <w:pStyle w:val="NormalWeb"/>
        <w:rPr>
          <w:rFonts w:ascii="Arial" w:hAnsi="Arial" w:cs="Arial"/>
          <w:color w:val="000000"/>
          <w:sz w:val="20"/>
          <w:szCs w:val="20"/>
        </w:rPr>
      </w:pPr>
      <w:r>
        <w:rPr>
          <w:rFonts w:ascii="Arial" w:hAnsi="Arial" w:cs="Arial"/>
          <w:color w:val="000000"/>
          <w:sz w:val="20"/>
          <w:szCs w:val="20"/>
        </w:rPr>
        <w:t>Yours faithfully,</w:t>
      </w:r>
    </w:p>
    <w:p w:rsidR="00D01A52" w:rsidRDefault="00D01A52" w:rsidP="00D01A5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Brij</w:t>
      </w:r>
      <w:proofErr w:type="spellEnd"/>
      <w:r>
        <w:rPr>
          <w:rFonts w:ascii="Arial" w:hAnsi="Arial" w:cs="Arial"/>
          <w:color w:val="000000"/>
          <w:sz w:val="20"/>
          <w:szCs w:val="20"/>
        </w:rPr>
        <w:t xml:space="preserve"> Raj)</w:t>
      </w:r>
      <w:r>
        <w:rPr>
          <w:rFonts w:ascii="Arial" w:hAnsi="Arial" w:cs="Arial"/>
          <w:color w:val="000000"/>
          <w:sz w:val="20"/>
          <w:szCs w:val="20"/>
        </w:rPr>
        <w:br/>
        <w:t>Chief General Manager</w:t>
      </w:r>
    </w:p>
    <w:p w:rsidR="00D01A52" w:rsidRDefault="00D01A52" w:rsidP="00D01A52">
      <w:pPr>
        <w:pStyle w:val="NormalWeb"/>
        <w:rPr>
          <w:rFonts w:ascii="Arial" w:hAnsi="Arial" w:cs="Arial"/>
          <w:color w:val="000000"/>
          <w:sz w:val="20"/>
          <w:szCs w:val="20"/>
        </w:rPr>
      </w:pPr>
    </w:p>
    <w:p w:rsidR="00D01A52" w:rsidRDefault="00D01A52" w:rsidP="00D01A52">
      <w:pPr>
        <w:pStyle w:val="NormalWeb"/>
        <w:rPr>
          <w:rFonts w:ascii="Arial" w:hAnsi="Arial" w:cs="Arial"/>
          <w:color w:val="000000"/>
          <w:sz w:val="20"/>
          <w:szCs w:val="20"/>
        </w:rPr>
      </w:pPr>
      <w:r w:rsidRPr="00D01A52">
        <w:rPr>
          <w:rFonts w:ascii="Arial" w:hAnsi="Arial" w:cs="Arial"/>
          <w:color w:val="000000"/>
          <w:sz w:val="20"/>
          <w:szCs w:val="20"/>
        </w:rPr>
        <w:t>For more details, kindly refer:</w:t>
      </w:r>
      <w:r>
        <w:rPr>
          <w:rFonts w:ascii="Arial" w:hAnsi="Arial" w:cs="Arial"/>
          <w:color w:val="000000"/>
          <w:sz w:val="20"/>
          <w:szCs w:val="20"/>
        </w:rPr>
        <w:t xml:space="preserve"> </w:t>
      </w:r>
      <w:hyperlink r:id="rId6" w:history="1">
        <w:r w:rsidRPr="003D54FB">
          <w:rPr>
            <w:rStyle w:val="Hyperlink"/>
            <w:rFonts w:ascii="Arial" w:hAnsi="Arial" w:cs="Arial"/>
            <w:sz w:val="20"/>
            <w:szCs w:val="20"/>
          </w:rPr>
          <w:t>https://www.rbi.org.in/Scripts/NotificationUser.aspx?Id=12526&amp;Mode=0</w:t>
        </w:r>
      </w:hyperlink>
      <w:r>
        <w:rPr>
          <w:rFonts w:ascii="Arial" w:hAnsi="Arial" w:cs="Arial"/>
          <w:color w:val="000000"/>
          <w:sz w:val="20"/>
          <w:szCs w:val="20"/>
        </w:rPr>
        <w:t xml:space="preserve"> </w:t>
      </w:r>
    </w:p>
    <w:p w:rsidR="00D01A52" w:rsidRDefault="00D01A52" w:rsidP="00D01A52">
      <w:pPr>
        <w:pStyle w:val="NormalWeb"/>
        <w:rPr>
          <w:rFonts w:ascii="Arial" w:hAnsi="Arial" w:cs="Arial"/>
          <w:color w:val="000000"/>
          <w:sz w:val="20"/>
          <w:szCs w:val="20"/>
        </w:rPr>
      </w:pPr>
    </w:p>
    <w:p w:rsidR="00D01A52" w:rsidRDefault="00D01A52" w:rsidP="00D01A52">
      <w:pPr>
        <w:pStyle w:val="NormalWeb"/>
        <w:rPr>
          <w:rFonts w:ascii="Arial" w:hAnsi="Arial" w:cs="Arial"/>
          <w:color w:val="000000"/>
          <w:sz w:val="20"/>
          <w:szCs w:val="20"/>
        </w:rPr>
      </w:pPr>
    </w:p>
    <w:p w:rsidR="00D01A52" w:rsidRDefault="00D01A52" w:rsidP="00D01A52">
      <w:pPr>
        <w:pStyle w:val="NormalWeb"/>
        <w:rPr>
          <w:rFonts w:ascii="Arial" w:hAnsi="Arial" w:cs="Arial"/>
          <w:color w:val="000000"/>
          <w:sz w:val="20"/>
          <w:szCs w:val="20"/>
        </w:rPr>
      </w:pPr>
    </w:p>
    <w:p w:rsidR="00D01A52" w:rsidRDefault="00D01A52" w:rsidP="00D01A52">
      <w:pPr>
        <w:pStyle w:val="NormalWeb"/>
        <w:rPr>
          <w:rFonts w:ascii="Arial" w:hAnsi="Arial" w:cs="Arial"/>
          <w:color w:val="000000"/>
          <w:sz w:val="20"/>
          <w:szCs w:val="20"/>
        </w:rPr>
      </w:pPr>
    </w:p>
    <w:p w:rsidR="00D01A52" w:rsidRDefault="00D01A52" w:rsidP="00D01A52">
      <w:pPr>
        <w:pStyle w:val="NormalWeb"/>
        <w:rPr>
          <w:rFonts w:ascii="Arial" w:hAnsi="Arial" w:cs="Arial"/>
          <w:color w:val="000000"/>
          <w:sz w:val="20"/>
          <w:szCs w:val="20"/>
        </w:rPr>
      </w:pPr>
    </w:p>
    <w:p w:rsidR="00D01A52" w:rsidRDefault="00D01A52" w:rsidP="00D01A52">
      <w:pPr>
        <w:pStyle w:val="NormalWeb"/>
        <w:rPr>
          <w:rFonts w:ascii="Arial" w:hAnsi="Arial" w:cs="Arial"/>
          <w:color w:val="000000"/>
          <w:sz w:val="20"/>
          <w:szCs w:val="20"/>
        </w:rPr>
      </w:pPr>
    </w:p>
    <w:p w:rsidR="00D01A52" w:rsidRDefault="00D01A52" w:rsidP="00D01A52">
      <w:pPr>
        <w:pStyle w:val="NormalWeb"/>
        <w:rPr>
          <w:rFonts w:ascii="Arial" w:hAnsi="Arial" w:cs="Arial"/>
          <w:color w:val="000000"/>
          <w:sz w:val="20"/>
          <w:szCs w:val="20"/>
        </w:rPr>
      </w:pPr>
    </w:p>
    <w:p w:rsidR="00D01A52" w:rsidRDefault="00D01A52" w:rsidP="00D01A52">
      <w:pPr>
        <w:pStyle w:val="NormalWeb"/>
        <w:rPr>
          <w:rFonts w:ascii="Arial" w:hAnsi="Arial" w:cs="Arial"/>
          <w:color w:val="000000"/>
          <w:sz w:val="20"/>
          <w:szCs w:val="20"/>
        </w:rPr>
      </w:pPr>
    </w:p>
    <w:p w:rsidR="00D01A52" w:rsidRDefault="00D01A52" w:rsidP="00D01A52">
      <w:pPr>
        <w:pStyle w:val="NormalWeb"/>
        <w:rPr>
          <w:rFonts w:ascii="Arial" w:hAnsi="Arial" w:cs="Arial"/>
          <w:color w:val="000000"/>
          <w:sz w:val="20"/>
          <w:szCs w:val="20"/>
        </w:rPr>
      </w:pPr>
    </w:p>
    <w:p w:rsidR="00900936" w:rsidRDefault="00384C46" w:rsidP="00D01A52">
      <w:pPr>
        <w:pStyle w:val="NormalWeb"/>
        <w:rPr>
          <w:rFonts w:ascii="Arial" w:hAnsi="Arial" w:cs="Arial"/>
          <w:b/>
          <w:bCs/>
          <w:color w:val="000000"/>
          <w:sz w:val="20"/>
          <w:szCs w:val="20"/>
        </w:rPr>
      </w:pPr>
      <w:r>
        <w:rPr>
          <w:rFonts w:ascii="Arial" w:hAnsi="Arial" w:cs="Arial"/>
          <w:b/>
          <w:bCs/>
          <w:color w:val="000000"/>
          <w:sz w:val="20"/>
          <w:szCs w:val="20"/>
        </w:rPr>
        <w:lastRenderedPageBreak/>
        <w:t>Reserve Bank of India Act, 1934 - Section 42(1A)- Requirement for maintaining additional CRR</w:t>
      </w:r>
    </w:p>
    <w:p w:rsidR="00384C46" w:rsidRPr="00384C46" w:rsidRDefault="00384C46" w:rsidP="00384C46">
      <w:pPr>
        <w:spacing w:before="100" w:beforeAutospacing="1" w:after="100" w:afterAutospacing="1" w:line="240" w:lineRule="auto"/>
        <w:jc w:val="both"/>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RBI/2023-24/59</w:t>
      </w:r>
      <w:r w:rsidRPr="00384C46">
        <w:rPr>
          <w:rFonts w:ascii="Arial" w:eastAsia="Times New Roman" w:hAnsi="Arial" w:cs="Arial"/>
          <w:color w:val="000000"/>
          <w:sz w:val="20"/>
          <w:szCs w:val="20"/>
          <w:lang w:eastAsia="en-IN"/>
        </w:rPr>
        <w:br/>
        <w:t>DOR.RET.REC.34/12.01.001/2023-24</w:t>
      </w:r>
    </w:p>
    <w:p w:rsidR="00384C46" w:rsidRPr="00384C46" w:rsidRDefault="00384C46" w:rsidP="00384C46">
      <w:pPr>
        <w:spacing w:before="100" w:beforeAutospacing="1" w:after="100" w:afterAutospacing="1" w:line="240" w:lineRule="auto"/>
        <w:jc w:val="right"/>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September 08, 2023</w:t>
      </w:r>
    </w:p>
    <w:p w:rsidR="00384C46" w:rsidRP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The Chairperson / CEOs of all Scheduled Commercial Banks / Regional Rural Banks / All Scheduled Primary (Urban) Co-operative Banks / All Scheduled State Co-operative Banks</w:t>
      </w:r>
    </w:p>
    <w:p w:rsidR="00384C46" w:rsidRP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Madam / Dear Sir,</w:t>
      </w:r>
    </w:p>
    <w:p w:rsidR="00384C46" w:rsidRPr="00384C46" w:rsidRDefault="00384C46" w:rsidP="00384C46">
      <w:pPr>
        <w:spacing w:before="100" w:beforeAutospacing="1" w:after="100" w:afterAutospacing="1" w:line="240" w:lineRule="auto"/>
        <w:jc w:val="both"/>
        <w:rPr>
          <w:rFonts w:ascii="Arial" w:eastAsia="Times New Roman" w:hAnsi="Arial" w:cs="Arial"/>
          <w:b/>
          <w:bCs/>
          <w:color w:val="000000"/>
          <w:sz w:val="20"/>
          <w:szCs w:val="20"/>
          <w:lang w:eastAsia="en-IN"/>
        </w:rPr>
      </w:pPr>
      <w:r w:rsidRPr="00384C46">
        <w:rPr>
          <w:rFonts w:ascii="Arial" w:eastAsia="Times New Roman" w:hAnsi="Arial" w:cs="Arial"/>
          <w:b/>
          <w:bCs/>
          <w:color w:val="000000"/>
          <w:sz w:val="20"/>
          <w:szCs w:val="20"/>
          <w:lang w:eastAsia="en-IN"/>
        </w:rPr>
        <w:t>Reserve Bank of India Act, 1934 - Section 42(1A) - Requirement for maintaining additional CRR</w:t>
      </w:r>
    </w:p>
    <w:p w:rsidR="00384C46" w:rsidRPr="00384C46" w:rsidRDefault="00384C46" w:rsidP="00384C46">
      <w:pPr>
        <w:spacing w:before="100" w:beforeAutospacing="1" w:after="100" w:afterAutospacing="1" w:line="240" w:lineRule="auto"/>
        <w:jc w:val="both"/>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Please refer to the </w:t>
      </w:r>
      <w:hyperlink r:id="rId7" w:tgtFrame="_blank" w:history="1">
        <w:r w:rsidRPr="00384C46">
          <w:rPr>
            <w:rFonts w:ascii="Arial" w:eastAsia="Times New Roman" w:hAnsi="Arial" w:cs="Arial"/>
            <w:color w:val="0000FF"/>
            <w:sz w:val="20"/>
            <w:szCs w:val="20"/>
            <w:u w:val="single"/>
            <w:lang w:eastAsia="en-IN"/>
          </w:rPr>
          <w:t>circular DOR.RET.REC.29/12.01.001/2023-24 dated August 10, 2023</w:t>
        </w:r>
      </w:hyperlink>
      <w:r w:rsidRPr="00384C46">
        <w:rPr>
          <w:rFonts w:ascii="Arial" w:eastAsia="Times New Roman" w:hAnsi="Arial" w:cs="Arial"/>
          <w:color w:val="000000"/>
          <w:sz w:val="20"/>
          <w:szCs w:val="20"/>
          <w:lang w:eastAsia="en-IN"/>
        </w:rPr>
        <w:t> and relative notification on the captioned subject.</w:t>
      </w:r>
    </w:p>
    <w:p w:rsidR="00384C46" w:rsidRPr="00384C46" w:rsidRDefault="00384C46" w:rsidP="00384C46">
      <w:pPr>
        <w:spacing w:before="100" w:beforeAutospacing="1" w:after="100" w:afterAutospacing="1" w:line="240" w:lineRule="auto"/>
        <w:jc w:val="both"/>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2. As announced in the </w:t>
      </w:r>
      <w:hyperlink r:id="rId8" w:tgtFrame="_blank" w:history="1">
        <w:r w:rsidRPr="00384C46">
          <w:rPr>
            <w:rFonts w:ascii="Arial" w:eastAsia="Times New Roman" w:hAnsi="Arial" w:cs="Arial"/>
            <w:color w:val="0000FF"/>
            <w:sz w:val="20"/>
            <w:szCs w:val="20"/>
            <w:u w:val="single"/>
            <w:lang w:eastAsia="en-IN"/>
          </w:rPr>
          <w:t>RBI Press Release dated September 08, 2023</w:t>
        </w:r>
      </w:hyperlink>
      <w:r w:rsidRPr="00384C46">
        <w:rPr>
          <w:rFonts w:ascii="Arial" w:eastAsia="Times New Roman" w:hAnsi="Arial" w:cs="Arial"/>
          <w:color w:val="000000"/>
          <w:sz w:val="20"/>
          <w:szCs w:val="20"/>
          <w:lang w:eastAsia="en-IN"/>
        </w:rPr>
        <w:t>, on a review, it has been decided to discontinue the incremental CRR (I-CRR) in a phased manner. Based on an assessment of current and evolving liquidity conditions, it has been decided that the amounts impounded under the I-CRR would be released in stages so that system liquidity is not subjected to sudden shocks and money markets function in an orderly manner. The release of funds would be as follows:</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712"/>
        <w:gridCol w:w="3595"/>
      </w:tblGrid>
      <w:tr w:rsidR="00384C46" w:rsidRPr="00384C46" w:rsidTr="00384C46">
        <w:trPr>
          <w:jc w:val="center"/>
        </w:trPr>
        <w:tc>
          <w:tcPr>
            <w:tcW w:w="2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84C46" w:rsidRPr="00384C46" w:rsidRDefault="00384C46" w:rsidP="00384C46">
            <w:pPr>
              <w:spacing w:after="0" w:line="240" w:lineRule="auto"/>
              <w:jc w:val="center"/>
              <w:rPr>
                <w:rFonts w:ascii="Arial" w:eastAsia="Times New Roman" w:hAnsi="Arial" w:cs="Arial"/>
                <w:b/>
                <w:bCs/>
                <w:color w:val="000000"/>
                <w:sz w:val="20"/>
                <w:szCs w:val="20"/>
                <w:lang w:eastAsia="en-IN"/>
              </w:rPr>
            </w:pPr>
            <w:r w:rsidRPr="00384C46">
              <w:rPr>
                <w:rFonts w:ascii="Arial" w:eastAsia="Times New Roman" w:hAnsi="Arial" w:cs="Arial"/>
                <w:b/>
                <w:bCs/>
                <w:color w:val="000000"/>
                <w:sz w:val="20"/>
                <w:szCs w:val="20"/>
                <w:lang w:eastAsia="en-IN"/>
              </w:rPr>
              <w:t>Date</w:t>
            </w:r>
          </w:p>
        </w:tc>
        <w:tc>
          <w:tcPr>
            <w:tcW w:w="2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84C46" w:rsidRPr="00384C46" w:rsidRDefault="00384C46" w:rsidP="00384C46">
            <w:pPr>
              <w:spacing w:after="0" w:line="240" w:lineRule="auto"/>
              <w:jc w:val="center"/>
              <w:rPr>
                <w:rFonts w:ascii="Arial" w:eastAsia="Times New Roman" w:hAnsi="Arial" w:cs="Arial"/>
                <w:b/>
                <w:bCs/>
                <w:color w:val="000000"/>
                <w:sz w:val="20"/>
                <w:szCs w:val="20"/>
                <w:lang w:eastAsia="en-IN"/>
              </w:rPr>
            </w:pPr>
            <w:r w:rsidRPr="00384C46">
              <w:rPr>
                <w:rFonts w:ascii="Arial" w:eastAsia="Times New Roman" w:hAnsi="Arial" w:cs="Arial"/>
                <w:b/>
                <w:bCs/>
                <w:color w:val="000000"/>
                <w:sz w:val="20"/>
                <w:szCs w:val="20"/>
                <w:lang w:eastAsia="en-IN"/>
              </w:rPr>
              <w:t>Amount to be released</w:t>
            </w:r>
          </w:p>
        </w:tc>
      </w:tr>
      <w:tr w:rsidR="00384C46" w:rsidRPr="00384C46" w:rsidTr="00384C4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84C46" w:rsidRPr="00384C46" w:rsidRDefault="00384C46" w:rsidP="00384C46">
            <w:pPr>
              <w:spacing w:after="0" w:line="240" w:lineRule="auto"/>
              <w:jc w:val="both"/>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September 09,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84C46" w:rsidRPr="00384C46" w:rsidRDefault="00384C46" w:rsidP="00384C46">
            <w:pPr>
              <w:spacing w:after="0" w:line="240" w:lineRule="auto"/>
              <w:jc w:val="both"/>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25 per cent of the I-CRR maintained</w:t>
            </w:r>
          </w:p>
        </w:tc>
      </w:tr>
      <w:tr w:rsidR="00384C46" w:rsidRPr="00384C46" w:rsidTr="00384C4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84C46" w:rsidRPr="00384C46" w:rsidRDefault="00384C46" w:rsidP="00384C46">
            <w:pPr>
              <w:spacing w:after="0" w:line="240" w:lineRule="auto"/>
              <w:jc w:val="both"/>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September 23,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84C46" w:rsidRPr="00384C46" w:rsidRDefault="00384C46" w:rsidP="00384C46">
            <w:pPr>
              <w:spacing w:after="0" w:line="240" w:lineRule="auto"/>
              <w:jc w:val="both"/>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25 per cent of the I-CRR maintained</w:t>
            </w:r>
          </w:p>
        </w:tc>
      </w:tr>
      <w:tr w:rsidR="00384C46" w:rsidRPr="00384C46" w:rsidTr="00384C4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84C46" w:rsidRPr="00384C46" w:rsidRDefault="00384C46" w:rsidP="00384C46">
            <w:pPr>
              <w:spacing w:after="0" w:line="240" w:lineRule="auto"/>
              <w:jc w:val="both"/>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October 07,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84C46" w:rsidRPr="00384C46" w:rsidRDefault="00384C46" w:rsidP="00384C46">
            <w:pPr>
              <w:spacing w:after="0" w:line="240" w:lineRule="auto"/>
              <w:jc w:val="both"/>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50 per cent of the I-CRR maintained</w:t>
            </w:r>
          </w:p>
        </w:tc>
      </w:tr>
    </w:tbl>
    <w:p w:rsidR="00384C46" w:rsidRPr="00384C46" w:rsidRDefault="00384C46" w:rsidP="00384C46">
      <w:pPr>
        <w:spacing w:before="100" w:beforeAutospacing="1" w:after="100" w:afterAutospacing="1" w:line="240" w:lineRule="auto"/>
        <w:jc w:val="both"/>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3. A copy of the relative notification DOR.RET.REC.35/12.01.001/2023-24 dated September 08, 2023 is </w:t>
      </w:r>
      <w:hyperlink r:id="rId9" w:anchor="NT35" w:history="1">
        <w:r w:rsidRPr="00384C46">
          <w:rPr>
            <w:rFonts w:ascii="Arial" w:eastAsia="Times New Roman" w:hAnsi="Arial" w:cs="Arial"/>
            <w:color w:val="0000FF"/>
            <w:sz w:val="20"/>
            <w:szCs w:val="20"/>
            <w:u w:val="single"/>
            <w:lang w:eastAsia="en-IN"/>
          </w:rPr>
          <w:t>enclosed</w:t>
        </w:r>
      </w:hyperlink>
      <w:r w:rsidRPr="00384C46">
        <w:rPr>
          <w:rFonts w:ascii="Arial" w:eastAsia="Times New Roman" w:hAnsi="Arial" w:cs="Arial"/>
          <w:color w:val="000000"/>
          <w:sz w:val="20"/>
          <w:szCs w:val="20"/>
          <w:lang w:eastAsia="en-IN"/>
        </w:rPr>
        <w:t>.</w:t>
      </w:r>
    </w:p>
    <w:p w:rsidR="00384C46" w:rsidRP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Yours faithfully,</w:t>
      </w: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w:t>
      </w:r>
      <w:proofErr w:type="spellStart"/>
      <w:r w:rsidRPr="00384C46">
        <w:rPr>
          <w:rFonts w:ascii="Arial" w:eastAsia="Times New Roman" w:hAnsi="Arial" w:cs="Arial"/>
          <w:color w:val="000000"/>
          <w:sz w:val="20"/>
          <w:szCs w:val="20"/>
          <w:lang w:eastAsia="en-IN"/>
        </w:rPr>
        <w:t>Brij</w:t>
      </w:r>
      <w:proofErr w:type="spellEnd"/>
      <w:r w:rsidRPr="00384C46">
        <w:rPr>
          <w:rFonts w:ascii="Arial" w:eastAsia="Times New Roman" w:hAnsi="Arial" w:cs="Arial"/>
          <w:color w:val="000000"/>
          <w:sz w:val="20"/>
          <w:szCs w:val="20"/>
          <w:lang w:eastAsia="en-IN"/>
        </w:rPr>
        <w:t xml:space="preserve"> Raj)</w:t>
      </w:r>
      <w:r w:rsidRPr="00384C46">
        <w:rPr>
          <w:rFonts w:ascii="Arial" w:eastAsia="Times New Roman" w:hAnsi="Arial" w:cs="Arial"/>
          <w:color w:val="000000"/>
          <w:sz w:val="20"/>
          <w:szCs w:val="20"/>
          <w:lang w:eastAsia="en-IN"/>
        </w:rPr>
        <w:br/>
        <w:t>Chief General Manager</w:t>
      </w: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r w:rsidRPr="00384C46">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10" w:history="1">
        <w:r w:rsidRPr="003D54FB">
          <w:rPr>
            <w:rStyle w:val="Hyperlink"/>
            <w:rFonts w:ascii="Arial" w:eastAsia="Times New Roman" w:hAnsi="Arial" w:cs="Arial"/>
            <w:sz w:val="20"/>
            <w:szCs w:val="20"/>
            <w:lang w:eastAsia="en-IN"/>
          </w:rPr>
          <w:t>https://www.rbi.org.in/Scripts/NotificationUser.aspx?Id=12533&amp;Mode=0</w:t>
        </w:r>
      </w:hyperlink>
      <w:r>
        <w:rPr>
          <w:rFonts w:ascii="Arial" w:eastAsia="Times New Roman" w:hAnsi="Arial" w:cs="Arial"/>
          <w:color w:val="000000"/>
          <w:sz w:val="20"/>
          <w:szCs w:val="20"/>
          <w:lang w:eastAsia="en-IN"/>
        </w:rPr>
        <w:t xml:space="preserve"> </w:t>
      </w: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p>
    <w:p w:rsidR="00384C46" w:rsidRDefault="00384C46" w:rsidP="00384C46">
      <w:pPr>
        <w:spacing w:before="100" w:beforeAutospacing="1" w:after="100" w:afterAutospacing="1" w:line="240" w:lineRule="auto"/>
        <w:rPr>
          <w:rFonts w:ascii="Arial" w:eastAsia="Times New Roman" w:hAnsi="Arial" w:cs="Arial"/>
          <w:color w:val="000000"/>
          <w:sz w:val="20"/>
          <w:szCs w:val="20"/>
          <w:lang w:eastAsia="en-IN"/>
        </w:rPr>
      </w:pPr>
    </w:p>
    <w:p w:rsidR="00384C46" w:rsidRDefault="009D113D" w:rsidP="00384C46">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Reverse Repo transactions - Reporting in Form ‘A’ Return</w:t>
      </w:r>
    </w:p>
    <w:p w:rsidR="009D113D" w:rsidRPr="009D113D" w:rsidRDefault="009D113D" w:rsidP="009D113D">
      <w:pPr>
        <w:spacing w:before="100" w:beforeAutospacing="1" w:after="100" w:afterAutospacing="1" w:line="240" w:lineRule="auto"/>
        <w:jc w:val="both"/>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RBI/2023-24/68</w:t>
      </w:r>
      <w:r w:rsidRPr="009D113D">
        <w:rPr>
          <w:rFonts w:ascii="Arial" w:eastAsia="Times New Roman" w:hAnsi="Arial" w:cs="Arial"/>
          <w:color w:val="000000"/>
          <w:sz w:val="20"/>
          <w:szCs w:val="20"/>
          <w:lang w:eastAsia="en-IN"/>
        </w:rPr>
        <w:br/>
        <w:t>DoR.RET.REC.43/12.01.001/2023-24</w:t>
      </w:r>
    </w:p>
    <w:p w:rsidR="009D113D" w:rsidRPr="009D113D" w:rsidRDefault="009D113D" w:rsidP="009D113D">
      <w:pPr>
        <w:spacing w:before="100" w:beforeAutospacing="1" w:after="100" w:afterAutospacing="1" w:line="240" w:lineRule="auto"/>
        <w:jc w:val="right"/>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October 16, 2023</w:t>
      </w:r>
    </w:p>
    <w:p w:rsidR="009D113D" w:rsidRPr="009D113D" w:rsidRDefault="009D113D" w:rsidP="009D113D">
      <w:pPr>
        <w:spacing w:before="100" w:beforeAutospacing="1" w:after="100" w:afterAutospacing="1" w:line="240" w:lineRule="auto"/>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The Chairperson / CEOs of all Commercial Banks</w:t>
      </w:r>
    </w:p>
    <w:p w:rsidR="009D113D" w:rsidRPr="009D113D" w:rsidRDefault="009D113D" w:rsidP="009D113D">
      <w:pPr>
        <w:spacing w:before="100" w:beforeAutospacing="1" w:after="100" w:afterAutospacing="1" w:line="240" w:lineRule="auto"/>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Madam / Dear Sir,</w:t>
      </w:r>
    </w:p>
    <w:p w:rsidR="009D113D" w:rsidRPr="009D113D" w:rsidRDefault="009D113D" w:rsidP="009D113D">
      <w:pPr>
        <w:spacing w:before="100" w:beforeAutospacing="1" w:after="100" w:afterAutospacing="1" w:line="240" w:lineRule="auto"/>
        <w:jc w:val="both"/>
        <w:rPr>
          <w:rFonts w:ascii="Arial" w:eastAsia="Times New Roman" w:hAnsi="Arial" w:cs="Arial"/>
          <w:b/>
          <w:bCs/>
          <w:color w:val="000000"/>
          <w:sz w:val="20"/>
          <w:szCs w:val="20"/>
          <w:lang w:eastAsia="en-IN"/>
        </w:rPr>
      </w:pPr>
      <w:r w:rsidRPr="009D113D">
        <w:rPr>
          <w:rFonts w:ascii="Arial" w:eastAsia="Times New Roman" w:hAnsi="Arial" w:cs="Arial"/>
          <w:b/>
          <w:bCs/>
          <w:color w:val="000000"/>
          <w:sz w:val="20"/>
          <w:szCs w:val="20"/>
          <w:lang w:eastAsia="en-IN"/>
        </w:rPr>
        <w:t>Reverse Repo transactions - Reporting in Form ‘A’ Return</w:t>
      </w:r>
    </w:p>
    <w:p w:rsidR="009D113D" w:rsidRPr="009D113D" w:rsidRDefault="009D113D" w:rsidP="009D113D">
      <w:pPr>
        <w:spacing w:before="100" w:beforeAutospacing="1" w:after="100" w:afterAutospacing="1" w:line="240" w:lineRule="auto"/>
        <w:jc w:val="both"/>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Please refer to Form A Return in the </w:t>
      </w:r>
      <w:hyperlink r:id="rId11" w:tgtFrame="_blank" w:history="1">
        <w:r w:rsidRPr="009D113D">
          <w:rPr>
            <w:rFonts w:ascii="Arial" w:eastAsia="Times New Roman" w:hAnsi="Arial" w:cs="Arial"/>
            <w:color w:val="0000FF"/>
            <w:sz w:val="20"/>
            <w:szCs w:val="20"/>
            <w:u w:val="single"/>
            <w:lang w:eastAsia="en-IN"/>
          </w:rPr>
          <w:t>Master Direction - Reserve Bank of India [Cash Reserve Ratio (CRR) and Statutory Liquidity Ratio (SLR)] Directions - 2021</w:t>
        </w:r>
      </w:hyperlink>
      <w:r w:rsidRPr="009D113D">
        <w:rPr>
          <w:rFonts w:ascii="Arial" w:eastAsia="Times New Roman" w:hAnsi="Arial" w:cs="Arial"/>
          <w:color w:val="000000"/>
          <w:sz w:val="20"/>
          <w:szCs w:val="20"/>
          <w:lang w:eastAsia="en-IN"/>
        </w:rPr>
        <w:t> (updated as on September 25, 2023) regarding the reporting of Reverse Repo transactions by Commercial Banks.</w:t>
      </w:r>
    </w:p>
    <w:p w:rsidR="009D113D" w:rsidRPr="009D113D" w:rsidRDefault="009D113D" w:rsidP="009D113D">
      <w:pPr>
        <w:spacing w:before="100" w:beforeAutospacing="1" w:after="100" w:afterAutospacing="1" w:line="240" w:lineRule="auto"/>
        <w:jc w:val="both"/>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 xml:space="preserve">2. In order to bring uniformity in reporting of Reverse Repo transactions in the Form </w:t>
      </w:r>
      <w:proofErr w:type="gramStart"/>
      <w:r w:rsidRPr="009D113D">
        <w:rPr>
          <w:rFonts w:ascii="Arial" w:eastAsia="Times New Roman" w:hAnsi="Arial" w:cs="Arial"/>
          <w:color w:val="000000"/>
          <w:sz w:val="20"/>
          <w:szCs w:val="20"/>
          <w:lang w:eastAsia="en-IN"/>
        </w:rPr>
        <w:t>A</w:t>
      </w:r>
      <w:proofErr w:type="gramEnd"/>
      <w:r w:rsidRPr="009D113D">
        <w:rPr>
          <w:rFonts w:ascii="Arial" w:eastAsia="Times New Roman" w:hAnsi="Arial" w:cs="Arial"/>
          <w:color w:val="000000"/>
          <w:sz w:val="20"/>
          <w:szCs w:val="20"/>
          <w:lang w:eastAsia="en-IN"/>
        </w:rPr>
        <w:t xml:space="preserve"> Return by various banks, it is clarified that the banks should adhere to the following practice for presentation of Reverse Repo transactions in the above return:</w:t>
      </w:r>
    </w:p>
    <w:p w:rsidR="009D113D" w:rsidRPr="009D113D" w:rsidRDefault="009D113D" w:rsidP="009D113D">
      <w:pPr>
        <w:spacing w:before="100" w:beforeAutospacing="1" w:after="100" w:afterAutospacing="1" w:line="240" w:lineRule="auto"/>
        <w:jc w:val="both"/>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A. Reverse Repo transactions with the banks should be reported as under:</w:t>
      </w:r>
    </w:p>
    <w:p w:rsidR="009D113D" w:rsidRPr="009D113D" w:rsidRDefault="009D113D" w:rsidP="009D113D">
      <w:pPr>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9D113D">
        <w:rPr>
          <w:rFonts w:ascii="Arial" w:eastAsia="Times New Roman" w:hAnsi="Arial" w:cs="Arial"/>
          <w:color w:val="000000"/>
          <w:sz w:val="20"/>
          <w:szCs w:val="20"/>
          <w:lang w:eastAsia="en-IN"/>
        </w:rPr>
        <w:t>i</w:t>
      </w:r>
      <w:proofErr w:type="spellEnd"/>
      <w:r w:rsidRPr="009D113D">
        <w:rPr>
          <w:rFonts w:ascii="Arial" w:eastAsia="Times New Roman" w:hAnsi="Arial" w:cs="Arial"/>
          <w:color w:val="000000"/>
          <w:sz w:val="20"/>
          <w:szCs w:val="20"/>
          <w:lang w:eastAsia="en-IN"/>
        </w:rPr>
        <w:t>. For original tenors up to and inclusive of 14 days</w:t>
      </w:r>
    </w:p>
    <w:p w:rsidR="009D113D" w:rsidRPr="009D113D" w:rsidRDefault="009D113D" w:rsidP="009D113D">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Item III(b) of Form A (i.e. Money at call and short notice) and;</w:t>
      </w:r>
    </w:p>
    <w:p w:rsidR="009D113D" w:rsidRPr="009D113D" w:rsidRDefault="009D113D" w:rsidP="009D113D">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Memo item 2.1 of Annex A to Form A (i.e. under Inter Bank Assets)</w:t>
      </w:r>
    </w:p>
    <w:p w:rsidR="009D113D" w:rsidRPr="009D113D" w:rsidRDefault="009D113D" w:rsidP="009D113D">
      <w:pPr>
        <w:spacing w:before="100" w:beforeAutospacing="1" w:after="100" w:afterAutospacing="1" w:line="240" w:lineRule="auto"/>
        <w:jc w:val="both"/>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ii. For original tenors more than 14 days</w:t>
      </w:r>
    </w:p>
    <w:p w:rsidR="009D113D" w:rsidRPr="009D113D" w:rsidRDefault="009D113D" w:rsidP="009D113D">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Item III(c) of Form A (i.e. Advances to banks) and;</w:t>
      </w:r>
    </w:p>
    <w:p w:rsidR="009D113D" w:rsidRPr="009D113D" w:rsidRDefault="009D113D" w:rsidP="009D113D">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Memo item 2.1 and 2.2 of Annex A to Form A (i.e. under Inter Bank Assets)</w:t>
      </w:r>
    </w:p>
    <w:p w:rsidR="009D113D" w:rsidRPr="009D113D" w:rsidRDefault="009D113D" w:rsidP="009D113D">
      <w:pPr>
        <w:spacing w:before="100" w:beforeAutospacing="1" w:after="100" w:afterAutospacing="1" w:line="240" w:lineRule="auto"/>
        <w:jc w:val="both"/>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B. Reverse Repo transactions with non-banks (other institutions) for all tenors should be reported under Item VI(a) of Form A [i.e. Loans, cash credits and overdrafts under Bank Credit in India (excluding inter-bank advances)].</w:t>
      </w:r>
    </w:p>
    <w:p w:rsidR="009D113D" w:rsidRPr="009D113D" w:rsidRDefault="009D113D" w:rsidP="009D113D">
      <w:pPr>
        <w:spacing w:before="100" w:beforeAutospacing="1" w:after="100" w:afterAutospacing="1" w:line="240" w:lineRule="auto"/>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Yours faithfully,</w:t>
      </w:r>
    </w:p>
    <w:p w:rsidR="009D113D" w:rsidRPr="009D113D" w:rsidRDefault="009D113D" w:rsidP="009D113D">
      <w:pPr>
        <w:spacing w:before="100" w:beforeAutospacing="1" w:after="100" w:afterAutospacing="1" w:line="240" w:lineRule="auto"/>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w:t>
      </w:r>
      <w:proofErr w:type="spellStart"/>
      <w:r w:rsidRPr="009D113D">
        <w:rPr>
          <w:rFonts w:ascii="Arial" w:eastAsia="Times New Roman" w:hAnsi="Arial" w:cs="Arial"/>
          <w:color w:val="000000"/>
          <w:sz w:val="20"/>
          <w:szCs w:val="20"/>
          <w:lang w:eastAsia="en-IN"/>
        </w:rPr>
        <w:t>Brij</w:t>
      </w:r>
      <w:proofErr w:type="spellEnd"/>
      <w:r w:rsidRPr="009D113D">
        <w:rPr>
          <w:rFonts w:ascii="Arial" w:eastAsia="Times New Roman" w:hAnsi="Arial" w:cs="Arial"/>
          <w:color w:val="000000"/>
          <w:sz w:val="20"/>
          <w:szCs w:val="20"/>
          <w:lang w:eastAsia="en-IN"/>
        </w:rPr>
        <w:t xml:space="preserve"> Raj)</w:t>
      </w:r>
      <w:r w:rsidRPr="009D113D">
        <w:rPr>
          <w:rFonts w:ascii="Arial" w:eastAsia="Times New Roman" w:hAnsi="Arial" w:cs="Arial"/>
          <w:color w:val="000000"/>
          <w:sz w:val="20"/>
          <w:szCs w:val="20"/>
          <w:lang w:eastAsia="en-IN"/>
        </w:rPr>
        <w:br/>
        <w:t>Chief General Manager</w:t>
      </w:r>
    </w:p>
    <w:p w:rsidR="009D113D" w:rsidRDefault="009D113D" w:rsidP="00384C46">
      <w:pPr>
        <w:spacing w:before="100" w:beforeAutospacing="1" w:after="100" w:afterAutospacing="1" w:line="240" w:lineRule="auto"/>
        <w:rPr>
          <w:rFonts w:ascii="Arial" w:eastAsia="Times New Roman" w:hAnsi="Arial" w:cs="Arial"/>
          <w:color w:val="000000"/>
          <w:sz w:val="20"/>
          <w:szCs w:val="20"/>
          <w:lang w:eastAsia="en-IN"/>
        </w:rPr>
      </w:pPr>
    </w:p>
    <w:p w:rsidR="009D113D" w:rsidRDefault="009D113D" w:rsidP="00384C46">
      <w:pPr>
        <w:spacing w:before="100" w:beforeAutospacing="1" w:after="100" w:afterAutospacing="1" w:line="240" w:lineRule="auto"/>
        <w:rPr>
          <w:rFonts w:ascii="Arial" w:eastAsia="Times New Roman" w:hAnsi="Arial" w:cs="Arial"/>
          <w:color w:val="000000"/>
          <w:sz w:val="20"/>
          <w:szCs w:val="20"/>
          <w:lang w:eastAsia="en-IN"/>
        </w:rPr>
      </w:pPr>
      <w:r w:rsidRPr="009D113D">
        <w:rPr>
          <w:rFonts w:ascii="Arial" w:eastAsia="Times New Roman" w:hAnsi="Arial" w:cs="Arial"/>
          <w:color w:val="000000"/>
          <w:sz w:val="20"/>
          <w:szCs w:val="20"/>
          <w:lang w:eastAsia="en-IN"/>
        </w:rPr>
        <w:t>For more details, kindly refer:</w:t>
      </w:r>
      <w:r w:rsidRPr="009D113D">
        <w:t xml:space="preserve"> </w:t>
      </w:r>
      <w:hyperlink r:id="rId12" w:history="1">
        <w:r w:rsidRPr="003D54FB">
          <w:rPr>
            <w:rStyle w:val="Hyperlink"/>
            <w:rFonts w:ascii="Arial" w:eastAsia="Times New Roman" w:hAnsi="Arial" w:cs="Arial"/>
            <w:sz w:val="20"/>
            <w:szCs w:val="20"/>
            <w:lang w:eastAsia="en-IN"/>
          </w:rPr>
          <w:t>https://www.rbi.org.in/Scripts/NotificationUser.aspx?Id=12548&amp;Mode=0</w:t>
        </w:r>
      </w:hyperlink>
      <w:r>
        <w:rPr>
          <w:rFonts w:ascii="Arial" w:eastAsia="Times New Roman" w:hAnsi="Arial" w:cs="Arial"/>
          <w:color w:val="000000"/>
          <w:sz w:val="20"/>
          <w:szCs w:val="20"/>
          <w:lang w:eastAsia="en-IN"/>
        </w:rPr>
        <w:t xml:space="preserve"> </w:t>
      </w:r>
    </w:p>
    <w:p w:rsidR="009D113D" w:rsidRDefault="009D113D" w:rsidP="00384C46">
      <w:pPr>
        <w:spacing w:before="100" w:beforeAutospacing="1" w:after="100" w:afterAutospacing="1" w:line="240" w:lineRule="auto"/>
        <w:rPr>
          <w:rFonts w:ascii="Arial" w:eastAsia="Times New Roman" w:hAnsi="Arial" w:cs="Arial"/>
          <w:color w:val="000000"/>
          <w:sz w:val="20"/>
          <w:szCs w:val="20"/>
          <w:lang w:eastAsia="en-IN"/>
        </w:rPr>
      </w:pPr>
    </w:p>
    <w:p w:rsidR="006400D1" w:rsidRDefault="006400D1" w:rsidP="00384C46">
      <w:pPr>
        <w:spacing w:before="100" w:beforeAutospacing="1" w:after="100" w:afterAutospacing="1" w:line="240" w:lineRule="auto"/>
        <w:rPr>
          <w:rFonts w:ascii="Arial" w:eastAsia="Times New Roman" w:hAnsi="Arial" w:cs="Arial"/>
          <w:color w:val="000000"/>
          <w:sz w:val="20"/>
          <w:szCs w:val="20"/>
          <w:lang w:eastAsia="en-IN"/>
        </w:rPr>
      </w:pPr>
    </w:p>
    <w:p w:rsidR="006400D1" w:rsidRDefault="006400D1" w:rsidP="00384C46">
      <w:pPr>
        <w:spacing w:before="100" w:beforeAutospacing="1" w:after="100" w:afterAutospacing="1" w:line="240" w:lineRule="auto"/>
        <w:rPr>
          <w:rFonts w:ascii="Arial" w:eastAsia="Times New Roman" w:hAnsi="Arial" w:cs="Arial"/>
          <w:color w:val="000000"/>
          <w:sz w:val="20"/>
          <w:szCs w:val="20"/>
          <w:lang w:eastAsia="en-IN"/>
        </w:rPr>
      </w:pPr>
    </w:p>
    <w:p w:rsidR="006400D1" w:rsidRDefault="006400D1" w:rsidP="00384C46">
      <w:pPr>
        <w:spacing w:before="100" w:beforeAutospacing="1" w:after="100" w:afterAutospacing="1" w:line="240" w:lineRule="auto"/>
        <w:rPr>
          <w:rFonts w:ascii="Arial" w:eastAsia="Times New Roman" w:hAnsi="Arial" w:cs="Arial"/>
          <w:color w:val="000000"/>
          <w:sz w:val="20"/>
          <w:szCs w:val="20"/>
          <w:lang w:eastAsia="en-IN"/>
        </w:rPr>
      </w:pPr>
    </w:p>
    <w:p w:rsidR="006400D1" w:rsidRDefault="006400D1" w:rsidP="00384C46">
      <w:pPr>
        <w:spacing w:before="100" w:beforeAutospacing="1" w:after="100" w:afterAutospacing="1" w:line="240" w:lineRule="auto"/>
        <w:rPr>
          <w:rFonts w:ascii="Arial" w:eastAsia="Times New Roman" w:hAnsi="Arial" w:cs="Arial"/>
          <w:color w:val="000000"/>
          <w:sz w:val="20"/>
          <w:szCs w:val="20"/>
          <w:lang w:eastAsia="en-IN"/>
        </w:rPr>
      </w:pPr>
    </w:p>
    <w:p w:rsidR="006400D1" w:rsidRDefault="00875342" w:rsidP="00384C46">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Reverse Repo transactions - Reporting in Form ‘A’ Return</w:t>
      </w:r>
    </w:p>
    <w:p w:rsidR="00875342" w:rsidRDefault="00875342" w:rsidP="00875342">
      <w:pPr>
        <w:pStyle w:val="NormalWeb"/>
        <w:jc w:val="both"/>
        <w:rPr>
          <w:rFonts w:ascii="Arial" w:hAnsi="Arial" w:cs="Arial"/>
          <w:color w:val="000000"/>
          <w:sz w:val="20"/>
          <w:szCs w:val="20"/>
        </w:rPr>
      </w:pPr>
      <w:r>
        <w:rPr>
          <w:rFonts w:ascii="Arial" w:hAnsi="Arial" w:cs="Arial"/>
          <w:color w:val="000000"/>
          <w:sz w:val="20"/>
          <w:szCs w:val="20"/>
        </w:rPr>
        <w:t>RBI/2023-24/92</w:t>
      </w:r>
      <w:r>
        <w:rPr>
          <w:rFonts w:ascii="Arial" w:hAnsi="Arial" w:cs="Arial"/>
          <w:color w:val="000000"/>
          <w:sz w:val="20"/>
          <w:szCs w:val="20"/>
        </w:rPr>
        <w:br/>
        <w:t>DoR.RET.REC.59/12.01.001/2023-24</w:t>
      </w:r>
    </w:p>
    <w:p w:rsidR="00875342" w:rsidRDefault="00875342" w:rsidP="00875342">
      <w:pPr>
        <w:pStyle w:val="NormalWeb"/>
        <w:jc w:val="right"/>
        <w:rPr>
          <w:rFonts w:ascii="Arial" w:hAnsi="Arial" w:cs="Arial"/>
          <w:color w:val="000000"/>
          <w:sz w:val="20"/>
          <w:szCs w:val="20"/>
        </w:rPr>
      </w:pPr>
      <w:r>
        <w:rPr>
          <w:rFonts w:ascii="Arial" w:hAnsi="Arial" w:cs="Arial"/>
          <w:color w:val="000000"/>
          <w:sz w:val="20"/>
          <w:szCs w:val="20"/>
        </w:rPr>
        <w:t>December 22, 2023</w:t>
      </w:r>
    </w:p>
    <w:p w:rsidR="00875342" w:rsidRDefault="00875342" w:rsidP="00875342">
      <w:pPr>
        <w:pStyle w:val="NormalWeb"/>
        <w:rPr>
          <w:rFonts w:ascii="Arial" w:hAnsi="Arial" w:cs="Arial"/>
          <w:color w:val="000000"/>
          <w:sz w:val="20"/>
          <w:szCs w:val="20"/>
        </w:rPr>
      </w:pPr>
      <w:r>
        <w:rPr>
          <w:rFonts w:ascii="Arial" w:hAnsi="Arial" w:cs="Arial"/>
          <w:color w:val="000000"/>
          <w:sz w:val="20"/>
          <w:szCs w:val="20"/>
        </w:rPr>
        <w:t>The Chairperson / CEOs of all Commercial Banks</w:t>
      </w:r>
    </w:p>
    <w:p w:rsidR="00875342" w:rsidRDefault="00875342" w:rsidP="00875342">
      <w:pPr>
        <w:pStyle w:val="NormalWeb"/>
        <w:rPr>
          <w:rFonts w:ascii="Arial" w:hAnsi="Arial" w:cs="Arial"/>
          <w:color w:val="000000"/>
          <w:sz w:val="20"/>
          <w:szCs w:val="20"/>
        </w:rPr>
      </w:pPr>
      <w:r>
        <w:rPr>
          <w:rFonts w:ascii="Arial" w:hAnsi="Arial" w:cs="Arial"/>
          <w:color w:val="000000"/>
          <w:sz w:val="20"/>
          <w:szCs w:val="20"/>
        </w:rPr>
        <w:t>Madam / Dear Sir,</w:t>
      </w:r>
    </w:p>
    <w:p w:rsidR="00875342" w:rsidRDefault="00875342" w:rsidP="00875342">
      <w:pPr>
        <w:pStyle w:val="head"/>
        <w:jc w:val="both"/>
        <w:rPr>
          <w:rFonts w:ascii="Arial" w:hAnsi="Arial" w:cs="Arial"/>
          <w:b/>
          <w:bCs/>
          <w:color w:val="000000"/>
          <w:sz w:val="20"/>
          <w:szCs w:val="20"/>
        </w:rPr>
      </w:pPr>
      <w:r>
        <w:rPr>
          <w:rFonts w:ascii="Arial" w:hAnsi="Arial" w:cs="Arial"/>
          <w:b/>
          <w:bCs/>
          <w:color w:val="000000"/>
          <w:sz w:val="20"/>
          <w:szCs w:val="20"/>
        </w:rPr>
        <w:t>Reverse Repo transactions - Reporting in Form ‘A’ Return</w:t>
      </w:r>
    </w:p>
    <w:p w:rsidR="00875342" w:rsidRDefault="00875342" w:rsidP="00875342">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3" w:tgtFrame="_blank" w:history="1">
        <w:r>
          <w:rPr>
            <w:rStyle w:val="Hyperlink"/>
            <w:rFonts w:ascii="Arial" w:hAnsi="Arial" w:cs="Arial"/>
            <w:sz w:val="20"/>
            <w:szCs w:val="20"/>
            <w:u w:val="none"/>
          </w:rPr>
          <w:t>circular DoR.RET.REC.43/12.01.001/2023-24 dated October 16, 2023</w:t>
        </w:r>
      </w:hyperlink>
      <w:r>
        <w:rPr>
          <w:rFonts w:ascii="Arial" w:hAnsi="Arial" w:cs="Arial"/>
          <w:color w:val="000000"/>
          <w:sz w:val="20"/>
          <w:szCs w:val="20"/>
        </w:rPr>
        <w:t> on the captioned subject.</w:t>
      </w:r>
    </w:p>
    <w:p w:rsidR="00875342" w:rsidRDefault="00875342" w:rsidP="00875342">
      <w:pPr>
        <w:pStyle w:val="NormalWeb"/>
        <w:jc w:val="both"/>
        <w:rPr>
          <w:rFonts w:ascii="Arial" w:hAnsi="Arial" w:cs="Arial"/>
          <w:color w:val="000000"/>
          <w:sz w:val="20"/>
          <w:szCs w:val="20"/>
        </w:rPr>
      </w:pPr>
      <w:r>
        <w:rPr>
          <w:rFonts w:ascii="Arial" w:hAnsi="Arial" w:cs="Arial"/>
          <w:color w:val="000000"/>
          <w:sz w:val="20"/>
          <w:szCs w:val="20"/>
        </w:rPr>
        <w:t>2. On a review, it has been decided to revise the instructions contained in Para B of the above circular. Accordingly, the Reverse Repo transactions of a bank with non-banks (other institutions) should be reported as under:</w:t>
      </w:r>
    </w:p>
    <w:p w:rsidR="00875342" w:rsidRDefault="00875342" w:rsidP="00875342">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For original tenors up to and inclusive of 14 days - Not required to be reported in Form A.</w:t>
      </w:r>
    </w:p>
    <w:p w:rsidR="00875342" w:rsidRDefault="00875342" w:rsidP="00875342">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For original tenors more than 14 days - Item VI(a) of Form A [i.e. Loans, cash credits and overdrafts under Bank Credit in India (excluding inter-bank advances)]</w:t>
      </w:r>
    </w:p>
    <w:p w:rsidR="00875342" w:rsidRDefault="00875342" w:rsidP="00875342">
      <w:pPr>
        <w:pStyle w:val="NormalWeb"/>
        <w:jc w:val="both"/>
        <w:rPr>
          <w:rFonts w:ascii="Arial" w:hAnsi="Arial" w:cs="Arial"/>
          <w:color w:val="000000"/>
          <w:sz w:val="20"/>
          <w:szCs w:val="20"/>
        </w:rPr>
      </w:pPr>
      <w:r>
        <w:rPr>
          <w:rFonts w:ascii="Arial" w:hAnsi="Arial" w:cs="Arial"/>
          <w:color w:val="000000"/>
          <w:sz w:val="20"/>
          <w:szCs w:val="20"/>
        </w:rPr>
        <w:t>3. All other instructions specified in the above </w:t>
      </w:r>
      <w:hyperlink r:id="rId14" w:tgtFrame="_blank" w:history="1">
        <w:r>
          <w:rPr>
            <w:rStyle w:val="Hyperlink"/>
            <w:rFonts w:ascii="Arial" w:hAnsi="Arial" w:cs="Arial"/>
            <w:sz w:val="20"/>
            <w:szCs w:val="20"/>
            <w:u w:val="none"/>
          </w:rPr>
          <w:t>circular dated October 16, 2023</w:t>
        </w:r>
      </w:hyperlink>
      <w:r>
        <w:rPr>
          <w:rFonts w:ascii="Arial" w:hAnsi="Arial" w:cs="Arial"/>
          <w:color w:val="000000"/>
          <w:sz w:val="20"/>
          <w:szCs w:val="20"/>
        </w:rPr>
        <w:t> remain unchanged.</w:t>
      </w:r>
    </w:p>
    <w:p w:rsidR="00875342" w:rsidRDefault="00875342" w:rsidP="00875342">
      <w:pPr>
        <w:pStyle w:val="NormalWeb"/>
        <w:rPr>
          <w:rFonts w:ascii="Arial" w:hAnsi="Arial" w:cs="Arial"/>
          <w:color w:val="000000"/>
          <w:sz w:val="20"/>
          <w:szCs w:val="20"/>
        </w:rPr>
      </w:pPr>
      <w:r>
        <w:rPr>
          <w:rFonts w:ascii="Arial" w:hAnsi="Arial" w:cs="Arial"/>
          <w:color w:val="000000"/>
          <w:sz w:val="20"/>
          <w:szCs w:val="20"/>
        </w:rPr>
        <w:t>Yours faithfully,</w:t>
      </w:r>
    </w:p>
    <w:p w:rsidR="00875342" w:rsidRDefault="00875342" w:rsidP="0087534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Brij</w:t>
      </w:r>
      <w:proofErr w:type="spellEnd"/>
      <w:r>
        <w:rPr>
          <w:rFonts w:ascii="Arial" w:hAnsi="Arial" w:cs="Arial"/>
          <w:color w:val="000000"/>
          <w:sz w:val="20"/>
          <w:szCs w:val="20"/>
        </w:rPr>
        <w:t xml:space="preserve"> Raj)</w:t>
      </w:r>
      <w:r>
        <w:rPr>
          <w:rFonts w:ascii="Arial" w:hAnsi="Arial" w:cs="Arial"/>
          <w:color w:val="000000"/>
          <w:sz w:val="20"/>
          <w:szCs w:val="20"/>
        </w:rPr>
        <w:br/>
        <w:t>Chief General Manager</w:t>
      </w:r>
    </w:p>
    <w:p w:rsidR="00875342" w:rsidRDefault="00875342" w:rsidP="00875342">
      <w:pPr>
        <w:pStyle w:val="NormalWeb"/>
        <w:rPr>
          <w:rFonts w:ascii="Arial" w:hAnsi="Arial" w:cs="Arial"/>
          <w:color w:val="000000"/>
          <w:sz w:val="20"/>
          <w:szCs w:val="20"/>
        </w:rPr>
      </w:pPr>
    </w:p>
    <w:p w:rsidR="00875342" w:rsidRDefault="00875342" w:rsidP="00875342">
      <w:pPr>
        <w:pStyle w:val="NormalWeb"/>
        <w:rPr>
          <w:rFonts w:ascii="Arial" w:hAnsi="Arial" w:cs="Arial"/>
          <w:color w:val="000000"/>
          <w:sz w:val="20"/>
          <w:szCs w:val="20"/>
        </w:rPr>
      </w:pPr>
      <w:r w:rsidRPr="00875342">
        <w:rPr>
          <w:rFonts w:ascii="Arial" w:hAnsi="Arial" w:cs="Arial"/>
          <w:color w:val="000000"/>
          <w:sz w:val="20"/>
          <w:szCs w:val="20"/>
        </w:rPr>
        <w:t>For more details, kindly refer:</w:t>
      </w:r>
      <w:r>
        <w:rPr>
          <w:rFonts w:ascii="Arial" w:hAnsi="Arial" w:cs="Arial"/>
          <w:color w:val="000000"/>
          <w:sz w:val="20"/>
          <w:szCs w:val="20"/>
        </w:rPr>
        <w:t xml:space="preserve"> </w:t>
      </w:r>
      <w:hyperlink r:id="rId15" w:history="1">
        <w:r w:rsidRPr="003D54FB">
          <w:rPr>
            <w:rStyle w:val="Hyperlink"/>
            <w:rFonts w:ascii="Arial" w:hAnsi="Arial" w:cs="Arial"/>
            <w:sz w:val="20"/>
            <w:szCs w:val="20"/>
          </w:rPr>
          <w:t>https://www.rbi.org.in/Scripts/NotificationUser.aspx?Id=12574&amp;Mode=0</w:t>
        </w:r>
      </w:hyperlink>
      <w:r>
        <w:rPr>
          <w:rFonts w:ascii="Arial" w:hAnsi="Arial" w:cs="Arial"/>
          <w:color w:val="000000"/>
          <w:sz w:val="20"/>
          <w:szCs w:val="20"/>
        </w:rPr>
        <w:t xml:space="preserve"> </w:t>
      </w:r>
    </w:p>
    <w:p w:rsidR="00450663" w:rsidRDefault="00450663" w:rsidP="00875342">
      <w:pPr>
        <w:pStyle w:val="NormalWeb"/>
        <w:rPr>
          <w:rFonts w:ascii="Arial" w:hAnsi="Arial" w:cs="Arial"/>
          <w:color w:val="000000"/>
          <w:sz w:val="20"/>
          <w:szCs w:val="20"/>
        </w:rPr>
      </w:pPr>
    </w:p>
    <w:p w:rsidR="00450663" w:rsidRDefault="00450663" w:rsidP="00875342">
      <w:pPr>
        <w:pStyle w:val="NormalWeb"/>
        <w:rPr>
          <w:rFonts w:ascii="Arial" w:hAnsi="Arial" w:cs="Arial"/>
          <w:color w:val="000000"/>
          <w:sz w:val="20"/>
          <w:szCs w:val="20"/>
        </w:rPr>
      </w:pPr>
    </w:p>
    <w:p w:rsidR="00450663" w:rsidRDefault="00450663" w:rsidP="00875342">
      <w:pPr>
        <w:pStyle w:val="NormalWeb"/>
        <w:rPr>
          <w:rFonts w:ascii="Arial" w:hAnsi="Arial" w:cs="Arial"/>
          <w:color w:val="000000"/>
          <w:sz w:val="20"/>
          <w:szCs w:val="20"/>
        </w:rPr>
      </w:pPr>
    </w:p>
    <w:p w:rsidR="00450663" w:rsidRDefault="00450663" w:rsidP="00875342">
      <w:pPr>
        <w:pStyle w:val="NormalWeb"/>
        <w:rPr>
          <w:rFonts w:ascii="Arial" w:hAnsi="Arial" w:cs="Arial"/>
          <w:color w:val="000000"/>
          <w:sz w:val="20"/>
          <w:szCs w:val="20"/>
        </w:rPr>
      </w:pPr>
      <w:bookmarkStart w:id="0" w:name="_GoBack"/>
      <w:bookmarkEnd w:id="0"/>
    </w:p>
    <w:p w:rsidR="00875342" w:rsidRPr="00384C46" w:rsidRDefault="00875342" w:rsidP="00384C46">
      <w:pPr>
        <w:spacing w:before="100" w:beforeAutospacing="1" w:after="100" w:afterAutospacing="1" w:line="240" w:lineRule="auto"/>
        <w:rPr>
          <w:rFonts w:ascii="Arial" w:eastAsia="Times New Roman" w:hAnsi="Arial" w:cs="Arial"/>
          <w:color w:val="000000"/>
          <w:sz w:val="20"/>
          <w:szCs w:val="20"/>
          <w:lang w:eastAsia="en-IN"/>
        </w:rPr>
      </w:pPr>
    </w:p>
    <w:p w:rsidR="00384C46" w:rsidRDefault="00384C46" w:rsidP="00D01A52">
      <w:pPr>
        <w:pStyle w:val="NormalWeb"/>
        <w:rPr>
          <w:rFonts w:ascii="Arial" w:hAnsi="Arial" w:cs="Arial"/>
          <w:color w:val="000000"/>
          <w:sz w:val="20"/>
          <w:szCs w:val="20"/>
        </w:rPr>
      </w:pPr>
    </w:p>
    <w:p w:rsidR="00D01A52" w:rsidRPr="00452071" w:rsidRDefault="00D01A52" w:rsidP="00452071"/>
    <w:sectPr w:rsidR="00D01A52" w:rsidRPr="00452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8A5"/>
    <w:multiLevelType w:val="multilevel"/>
    <w:tmpl w:val="AC109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1F23B9"/>
    <w:multiLevelType w:val="multilevel"/>
    <w:tmpl w:val="35FEB3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497E1E"/>
    <w:multiLevelType w:val="multilevel"/>
    <w:tmpl w:val="2A1E46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71"/>
    <w:rsid w:val="00384C46"/>
    <w:rsid w:val="00450663"/>
    <w:rsid w:val="00452071"/>
    <w:rsid w:val="006400D1"/>
    <w:rsid w:val="008176BF"/>
    <w:rsid w:val="00825000"/>
    <w:rsid w:val="00875342"/>
    <w:rsid w:val="00900936"/>
    <w:rsid w:val="009D113D"/>
    <w:rsid w:val="00D01A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90B1"/>
  <w15:chartTrackingRefBased/>
  <w15:docId w15:val="{C7895684-4EB8-4A6B-A735-28A7AD4C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1A5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D01A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D01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632">
      <w:bodyDiv w:val="1"/>
      <w:marLeft w:val="0"/>
      <w:marRight w:val="0"/>
      <w:marTop w:val="0"/>
      <w:marBottom w:val="0"/>
      <w:divBdr>
        <w:top w:val="none" w:sz="0" w:space="0" w:color="auto"/>
        <w:left w:val="none" w:sz="0" w:space="0" w:color="auto"/>
        <w:bottom w:val="none" w:sz="0" w:space="0" w:color="auto"/>
        <w:right w:val="none" w:sz="0" w:space="0" w:color="auto"/>
      </w:divBdr>
    </w:div>
    <w:div w:id="891036530">
      <w:bodyDiv w:val="1"/>
      <w:marLeft w:val="0"/>
      <w:marRight w:val="0"/>
      <w:marTop w:val="0"/>
      <w:marBottom w:val="0"/>
      <w:divBdr>
        <w:top w:val="none" w:sz="0" w:space="0" w:color="auto"/>
        <w:left w:val="none" w:sz="0" w:space="0" w:color="auto"/>
        <w:bottom w:val="none" w:sz="0" w:space="0" w:color="auto"/>
        <w:right w:val="none" w:sz="0" w:space="0" w:color="auto"/>
      </w:divBdr>
    </w:div>
    <w:div w:id="1008673140">
      <w:bodyDiv w:val="1"/>
      <w:marLeft w:val="0"/>
      <w:marRight w:val="0"/>
      <w:marTop w:val="0"/>
      <w:marBottom w:val="0"/>
      <w:divBdr>
        <w:top w:val="none" w:sz="0" w:space="0" w:color="auto"/>
        <w:left w:val="none" w:sz="0" w:space="0" w:color="auto"/>
        <w:bottom w:val="none" w:sz="0" w:space="0" w:color="auto"/>
        <w:right w:val="none" w:sz="0" w:space="0" w:color="auto"/>
      </w:divBdr>
    </w:div>
    <w:div w:id="19406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PressReleaseDisplay.aspx?prid=56336" TargetMode="External"/><Relationship Id="rId13" Type="http://schemas.openxmlformats.org/officeDocument/2006/relationships/hyperlink" Target="https://www.rbi.org.in/Scripts/NotificationUser.aspx?Id=12548&amp;Mode=0" TargetMode="External"/><Relationship Id="rId3" Type="http://schemas.openxmlformats.org/officeDocument/2006/relationships/settings" Target="settings.xml"/><Relationship Id="rId7" Type="http://schemas.openxmlformats.org/officeDocument/2006/relationships/hyperlink" Target="https://www.rbi.org.in/Scripts/NotificationUser.aspx?Id=12526&amp;Mode=0" TargetMode="External"/><Relationship Id="rId12" Type="http://schemas.openxmlformats.org/officeDocument/2006/relationships/hyperlink" Target="https://www.rbi.org.in/Scripts/NotificationUser.aspx?Id=12548&amp;Mode=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i.org.in/Scripts/NotificationUser.aspx?Id=12526&amp;Mode=0" TargetMode="External"/><Relationship Id="rId11" Type="http://schemas.openxmlformats.org/officeDocument/2006/relationships/hyperlink" Target="https://www.rbi.org.in/Scripts/BS_ViewMasDirections.aspx?id=12131" TargetMode="External"/><Relationship Id="rId5" Type="http://schemas.openxmlformats.org/officeDocument/2006/relationships/hyperlink" Target="https://www.rbi.org.in/Scripts/NotificationUser.aspx?Id=12526&amp;Mode=0" TargetMode="External"/><Relationship Id="rId15" Type="http://schemas.openxmlformats.org/officeDocument/2006/relationships/hyperlink" Target="https://www.rbi.org.in/Scripts/NotificationUser.aspx?Id=12574&amp;Mode=0" TargetMode="External"/><Relationship Id="rId10" Type="http://schemas.openxmlformats.org/officeDocument/2006/relationships/hyperlink" Target="https://www.rbi.org.in/Scripts/NotificationUser.aspx?Id=12533&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533&amp;Mode=0" TargetMode="External"/><Relationship Id="rId14" Type="http://schemas.openxmlformats.org/officeDocument/2006/relationships/hyperlink" Target="https://www.rbi.org.in/Scripts/NotificationUser.aspx?Id=1254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10</cp:revision>
  <dcterms:created xsi:type="dcterms:W3CDTF">2024-01-19T09:25:00Z</dcterms:created>
  <dcterms:modified xsi:type="dcterms:W3CDTF">2024-01-19T09:30:00Z</dcterms:modified>
</cp:coreProperties>
</file>